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DF2F" w14:textId="77777777" w:rsidR="002B6CE2" w:rsidRPr="002B6CE2" w:rsidRDefault="002B6CE2" w:rsidP="002B6C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Все что нужно знать о региональном операторе по обращению с отходами</w:t>
      </w:r>
    </w:p>
    <w:p w14:paraId="5748CA9D" w14:textId="4038F5AE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по обращению с отходами – одно из нововведений нашего государства в «мусорной» сфере. Отходы образуются постоянно и в огромных количествах, управлять ими достаточно сложно. Именно для улучшения регулирования процессов в данной области в настоящее время проводится реформирование системы обращения с ТКО.</w:t>
      </w:r>
    </w:p>
    <w:p w14:paraId="054F7D88" w14:textId="77777777" w:rsidR="002B6CE2" w:rsidRPr="002B6CE2" w:rsidRDefault="002B6CE2" w:rsidP="002B6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это и зачем нужен</w:t>
      </w:r>
    </w:p>
    <w:p w14:paraId="558F8440" w14:textId="083F0007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обращения с ТКО (твердыми коммунальными отходами, ранее ТБО, претерпевает в настоящее время ряд изменений. Внедряемая в 2017-2019 гг. система призвана преобразовать структуру работы с ТКО.</w:t>
      </w:r>
    </w:p>
    <w:p w14:paraId="7DD16DC7" w14:textId="36B645CA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удовлетворять новым требованиям, все российские регионы должны осуществить разработку территориальной схемы (ТС) обращения с ТКО, региональной программы и произвести выбор оператора, отвечающего за все виды работ, проводимых с отходами на конкретной местности.</w:t>
      </w:r>
    </w:p>
    <w:p w14:paraId="666D6606" w14:textId="7CCB6DED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единый региональный оператор по обращению с отходами представляет собой компанию, которая осуществляет координацию всех этапов процесса обращения с мусором (от его сбора до уничтожения незаконных свалок) в границах определенного региона, устанавливаемых ТС. Статус оператора организация получает после прохождения конкурса не менее чем на десятилетний срок.</w:t>
      </w:r>
    </w:p>
    <w:p w14:paraId="0DEFE267" w14:textId="5AD634BB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цель, преследуемая оператором «по мусору», – реализация требований региональной политики в области обращения с ТКО на территории вверенного субъекта РФ. Таким образом, региональный оператор нужен в качестве инструмента для экологического и экономического регулирования данной сферы государством.</w:t>
      </w:r>
    </w:p>
    <w:p w14:paraId="46CD4450" w14:textId="66B1D72D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2820F" w14:textId="77777777" w:rsidR="002B6CE2" w:rsidRPr="002B6CE2" w:rsidRDefault="002B6CE2" w:rsidP="002B6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происходит выбор регионального оператора</w:t>
      </w:r>
    </w:p>
    <w:p w14:paraId="000460DB" w14:textId="11BD4C15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упоминалось, регионального оператора выбирают по результатам конкурсного отбора, все правила которого подробно прописаны в постановлении Правительства РФ от 5 сентября 2016 г.</w:t>
      </w:r>
    </w:p>
    <w:p w14:paraId="43045826" w14:textId="28E495A4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 говорится, что выбор организации для работы с ТКО осуществляется специально собранной конкурсной комиссией, к членам которой предъявляется ряд требований. Так, в постановлении указаны лица, выпадающие из списка возможных участников комиссии. К последним относятся мужья/жены руководителей компаний-конкурсантов, их близкие родственники, оценщики заявок, сотрудники организаций, участвующих в конкурсе и т.д. </w:t>
      </w:r>
    </w:p>
    <w:p w14:paraId="18B67231" w14:textId="5F420D7F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состоящая как минимум из 5 человек, называет решение на основании большинства голосов участников заседания. При равном количестве голосов выбор оператора осуществляется председателем экспертной группы.</w:t>
      </w:r>
    </w:p>
    <w:p w14:paraId="2A476E9C" w14:textId="14369CE4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документы размещаются на сайте torgi.gov.ru примерно за 20 суток до даты окончания времени подачи заявок. Организатором конкурса устанавливаются требования к обеспечению заявки, которые прописываются в соответствующих документах.</w:t>
      </w:r>
    </w:p>
    <w:p w14:paraId="116B21FA" w14:textId="77777777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в свою очередь должны удовлетворять следующим основным положениям:</w:t>
      </w:r>
    </w:p>
    <w:p w14:paraId="56033C5A" w14:textId="77777777" w:rsidR="002B6CE2" w:rsidRPr="002B6CE2" w:rsidRDefault="002B6CE2" w:rsidP="002B6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обязаны иметь государственную регистрацию в РФ и лицензию на работу с отходами 1-4 классов опасности;</w:t>
      </w:r>
    </w:p>
    <w:p w14:paraId="552F1BF1" w14:textId="77777777" w:rsidR="002B6CE2" w:rsidRPr="002B6CE2" w:rsidRDefault="002B6CE2" w:rsidP="002B6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признаны банкротами;</w:t>
      </w:r>
    </w:p>
    <w:p w14:paraId="0B4FBED3" w14:textId="77777777" w:rsidR="002B6CE2" w:rsidRPr="002B6CE2" w:rsidRDefault="002B6CE2" w:rsidP="002B6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не может быть приостановлена в результате административного нарушения;</w:t>
      </w:r>
    </w:p>
    <w:p w14:paraId="0D586911" w14:textId="77777777" w:rsidR="002B6CE2" w:rsidRPr="002B6CE2" w:rsidRDefault="002B6CE2" w:rsidP="002B6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должна отсутствовать задолженность выше определенного размера по выплате налогов, штрафов и т.п. за прошлый календарный год;</w:t>
      </w:r>
    </w:p>
    <w:p w14:paraId="13C35E6F" w14:textId="77777777" w:rsidR="002B6CE2" w:rsidRPr="002B6CE2" w:rsidRDefault="002B6CE2" w:rsidP="002B6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главные бухгалтеры компаний не должны иметь судимостей за экономические махинации.</w:t>
      </w:r>
    </w:p>
    <w:p w14:paraId="490A9713" w14:textId="205EC634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оператора комиссией оценивается 2 критерия: указанная стоимость всех услуг и степень их качества, определяемая по ряду показателей.</w:t>
      </w:r>
    </w:p>
    <w:p w14:paraId="36528A12" w14:textId="77777777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конкурс подаются в письменном виде в закрытом конверте, который не позволяет просмотреть его содержание до непосредственного вскрытия.</w:t>
      </w:r>
    </w:p>
    <w:p w14:paraId="1787AA09" w14:textId="77777777" w:rsidR="002B6CE2" w:rsidRPr="002B6CE2" w:rsidRDefault="002B6CE2" w:rsidP="002B6C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регионального оператора</w:t>
      </w:r>
    </w:p>
    <w:p w14:paraId="4A92D869" w14:textId="77777777" w:rsidR="002B6CE2" w:rsidRPr="002B6CE2" w:rsidRDefault="002B6CE2" w:rsidP="002B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по обращению с ТКО должен выполняться ряд обязанностей, в перечень основных входят:</w:t>
      </w:r>
    </w:p>
    <w:p w14:paraId="7E85165F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обращения с ТКО согласно положениям государственной программы и ТС.</w:t>
      </w:r>
    </w:p>
    <w:p w14:paraId="52B83FBC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с жильцами, управляющими компаниями, ТСЖ на выполнение услуг по работе с ТКО.</w:t>
      </w:r>
    </w:p>
    <w:p w14:paraId="0171E7A4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договоров с компаниями, производящими сбор и транспортировку ТКО, сообразно Правилам проведения торгов.</w:t>
      </w:r>
    </w:p>
    <w:p w14:paraId="09D037FA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договоров с компаниями, осуществляющими обработку, обезвреживание и захоронение ТКО.</w:t>
      </w:r>
    </w:p>
    <w:p w14:paraId="14002A8C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претензий и т.п. от пользователей услуг, предоставляемых операторами, и вынесение соответствующих решений в рамках собственной компетенции.</w:t>
      </w:r>
    </w:p>
    <w:p w14:paraId="656CE8BA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планирования, регулирования и контроля в области обращения с ТКО и вторичным сырьем на территории конкретного региона.</w:t>
      </w:r>
    </w:p>
    <w:p w14:paraId="1E29220B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раздельного сбора ТКО.</w:t>
      </w:r>
      <w:r w:rsidRPr="002B6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448D" wp14:editId="65D78C3D">
            <wp:extent cx="4657725" cy="2286000"/>
            <wp:effectExtent l="0" t="0" r="9525" b="0"/>
            <wp:docPr id="3" name="Рисунок 3" descr="баки под разные виды му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ки под разные виды мус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C289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участия в создании в регионе обрабатывающих, утилизирующих, обезвреживающих отходы предприятий, а также комплексов, отвечающих за размещение ТКО.</w:t>
      </w:r>
    </w:p>
    <w:p w14:paraId="7D32C0A2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сведений в электронную форму ТС.</w:t>
      </w:r>
    </w:p>
    <w:p w14:paraId="1F14EFE7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сбора, транспортировки и сдачи утилизирующим компаниям опасных видов отходов (например, люминесцентных ламп), подверженных особенно тщательному контролю.</w:t>
      </w:r>
    </w:p>
    <w:p w14:paraId="01443DE0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предупреждения и ликвидации природных и техногенных ЧС, образовавшихся в процессе работы оператора с ТКО на подконтрольной местности.</w:t>
      </w:r>
    </w:p>
    <w:p w14:paraId="32065C65" w14:textId="77777777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Уничтожение несанкционированных свалок ТКО, появившихся в течение периода функционирования регионального оператора.</w:t>
      </w:r>
      <w:r w:rsidRPr="002B6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5DF4A" wp14:editId="382C67BE">
            <wp:extent cx="5095875" cy="2762250"/>
            <wp:effectExtent l="0" t="0" r="9525" b="0"/>
            <wp:docPr id="4" name="Рисунок 4" descr="свалка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алка в ле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5401" w14:textId="31152A3D" w:rsidR="002B6CE2" w:rsidRPr="002B6CE2" w:rsidRDefault="002B6CE2" w:rsidP="002B6C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контейнерных площадок и дальнейшее размещение мусора на полигонах, занесенных в </w:t>
      </w:r>
      <w:hyperlink r:id="rId7" w:tgtFrame="_blank" w:history="1">
        <w:r w:rsidRPr="002B6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ГРОРО</w:t>
        </w:r>
      </w:hyperlink>
      <w:r w:rsidRPr="002B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2354A" w14:textId="33C3042B" w:rsidR="002B6CE2" w:rsidRPr="002B6CE2" w:rsidRDefault="002B6CE2" w:rsidP="002B6C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7AE9A" w14:textId="77777777" w:rsidR="002B6CE2" w:rsidRPr="002B6CE2" w:rsidRDefault="002B6CE2" w:rsidP="002B6C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Кто должен заключать договор с региональным оператором?</w:t>
      </w:r>
    </w:p>
    <w:p w14:paraId="2A1240EF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 на оказание услуг по обращению с ТКО обязаны заключить собственники ТКО. </w:t>
      </w:r>
    </w:p>
    <w:p w14:paraId="1951D563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Собственники ТКО – это: </w:t>
      </w:r>
    </w:p>
    <w:p w14:paraId="7373F228" w14:textId="77777777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собственники помещений в многоквартирных домах, </w:t>
      </w:r>
    </w:p>
    <w:p w14:paraId="421DD567" w14:textId="77777777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собственники частных домовладений, </w:t>
      </w:r>
    </w:p>
    <w:p w14:paraId="0D90A76A" w14:textId="77777777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юридические лица и индивидуальные предприниматели, в результате деятельности которых образуются ТКО. </w:t>
      </w:r>
    </w:p>
    <w:p w14:paraId="01733C91" w14:textId="77777777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заключение или уклонение от заключения договора не освобождает потребителей от обязанности оплаты за услугу по обращению с ТКО. </w:t>
      </w:r>
    </w:p>
    <w:p w14:paraId="3CE73CD9" w14:textId="72D7568C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Региональным оператором договор можно заключить как через организацию, оказывающую услуги по управлению МКД (управляющие компании, ТСЖ, ЖСК и т.п.), так и напрямую (прямой договор). </w:t>
      </w:r>
    </w:p>
    <w:p w14:paraId="4A2020EF" w14:textId="4D9C5634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5DC6184" w14:textId="6EE669D1" w:rsidR="002B6CE2" w:rsidRPr="002B6CE2" w:rsidRDefault="002B6CE2" w:rsidP="002B6C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  <w:lang w:eastAsia="ru-RU"/>
        </w:rPr>
        <w:t>Самый насущный для жителей вопрос: как будет начисляться оплата за ТКО и в каком размере? Кто будет контролировать её сбор?</w:t>
      </w:r>
    </w:p>
    <w:p w14:paraId="7295C025" w14:textId="77777777" w:rsidR="002B6CE2" w:rsidRPr="002B6CE2" w:rsidRDefault="002B6CE2" w:rsidP="002B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 переходом на новую систему обращения с ТКО услуга по вывозу мусора переходит из категории жилищных в коммунальные. Соответственно, плата для населения будет рассчитываться не по квадратным метрам, а исходя из числа постоянно проживающих и временно проживающих потребителей в жилом помещении. </w:t>
      </w:r>
    </w:p>
    <w:p w14:paraId="75F943CE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Размер платы за коммунальную услугу по обращению с ТКО определяется на основании нормативов накопления таких отходов и стоимости услуги регионального оператора. Нормативы накопления ТКО для разных категорий потребителей устанавливает Министерство экологии и рационального природопользовании Красноярского края. А предельный тариф для каждого регионального оператора устанавливает министерство тарифной политики Красноярского края.</w:t>
      </w:r>
    </w:p>
    <w:p w14:paraId="76AB3A3B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формировании стоимости услуги регионального оператора учитываются: </w:t>
      </w:r>
    </w:p>
    <w:p w14:paraId="21E5E824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расходы на сбор и транспортирование ТКО с контейнерных площадок; </w:t>
      </w:r>
    </w:p>
    <w:p w14:paraId="0C07668D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стоимость захоронения и обработки ТКО на действующих полигонах и объектах обработки отходов по утвержденным тарифам; </w:t>
      </w:r>
    </w:p>
    <w:p w14:paraId="12F5EEEA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собственные организационные (в т.ч. сбытовые) расходы Регионального оператора. </w:t>
      </w:r>
    </w:p>
    <w:p w14:paraId="7FDB499E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Что касается платы юридических лиц, которые расположены не в многоквартирных домах и имеют собственные емкости для накопления ТКО (это необходимо для определения объемов мусора), то законом предусмотрены два варианта расчета: либо по соответствующему нормативу, утвержденному на уровне края, либо по объему образуемых отходов. Право выбора в этом случае остается за юрлицом. Контролировать сбор платежей и бороться с должниками обязан региональный оператор. </w:t>
      </w:r>
    </w:p>
    <w:p w14:paraId="1AA41E99" w14:textId="77777777" w:rsidR="002B6CE2" w:rsidRPr="002B6CE2" w:rsidRDefault="002B6CE2" w:rsidP="002B6CE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5369226" w14:textId="77777777" w:rsidR="002B6CE2" w:rsidRPr="002B6CE2" w:rsidRDefault="002B6CE2" w:rsidP="002B6C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2B6CE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Как будет начисляться оплата за услугу по обращению с ТКО?</w:t>
      </w:r>
    </w:p>
    <w:p w14:paraId="399188FB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Плата за услугу по обращению с ТКО начисляется исходя из нормативов накопления ТКО, образующихся в жилищном фонде и на объектах общественного назначения, расположенных на территории населенного пункта, региональными документами</w:t>
      </w:r>
      <w:r w:rsidRPr="002B6CE2">
        <w:rPr>
          <w:rFonts w:ascii="Times New Roman" w:hAnsi="Times New Roman" w:cs="Times New Roman"/>
          <w:sz w:val="24"/>
          <w:szCs w:val="24"/>
        </w:rPr>
        <w:t>.</w:t>
      </w:r>
    </w:p>
    <w:p w14:paraId="1F40E279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73CF4E8" w14:textId="77777777" w:rsidR="002B6CE2" w:rsidRPr="002B6CE2" w:rsidRDefault="002B6CE2" w:rsidP="002B6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начислении платы за услугу по обращению с ТКО учитываются: </w:t>
      </w:r>
    </w:p>
    <w:p w14:paraId="188C1D8F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среднегодовая норма накопления ТКО; </w:t>
      </w:r>
    </w:p>
    <w:p w14:paraId="5256B00B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утвержденный единый тариф на услугу регионального оператора; </w:t>
      </w:r>
    </w:p>
    <w:p w14:paraId="62AC7F91" w14:textId="77777777" w:rsidR="002B6CE2" w:rsidRPr="002B6CE2" w:rsidRDefault="002B6CE2" w:rsidP="002B6CE2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количество человек, проживающих (постоянно или временно) в квартире (индивидуальном жилом доме). </w:t>
      </w:r>
    </w:p>
    <w:p w14:paraId="0EA6DB42" w14:textId="77777777" w:rsidR="002B6CE2" w:rsidRPr="002B6CE2" w:rsidRDefault="002B6CE2" w:rsidP="002B6CE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CB61E5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center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2B6CE2">
        <w:rPr>
          <w:rStyle w:val="a3"/>
          <w:rFonts w:ascii="Times New Roman" w:hAnsi="Times New Roman" w:cs="Times New Roman"/>
          <w:b/>
          <w:color w:val="222222"/>
          <w:sz w:val="36"/>
          <w:szCs w:val="36"/>
        </w:rPr>
        <w:t>Должны ли жители частных домовладений (частного сектора) заключать договор с региональным оператором?</w:t>
      </w:r>
    </w:p>
    <w:p w14:paraId="1677887A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color w:val="222222"/>
          <w:sz w:val="24"/>
          <w:szCs w:val="24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</w:t>
      </w:r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Жилищный кодекс Российской Федерации от 29.12.2004, Федеральный закон от 24.06.1998 </w:t>
      </w:r>
      <w:proofErr w:type="gramStart"/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>№  89</w:t>
      </w:r>
      <w:proofErr w:type="gramEnd"/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>-ФЗ «</w:t>
      </w:r>
      <w:r w:rsidRPr="002B6CE2">
        <w:rPr>
          <w:rStyle w:val="a3"/>
          <w:rFonts w:ascii="Times New Roman" w:hAnsi="Times New Roman" w:cs="Times New Roman"/>
          <w:i/>
          <w:iCs/>
          <w:color w:val="222222"/>
          <w:sz w:val="24"/>
          <w:szCs w:val="24"/>
        </w:rPr>
        <w:t>Об отходах производства и потребления</w:t>
      </w:r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>»</w:t>
      </w: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</w:p>
    <w:p w14:paraId="01A3D985" w14:textId="77777777" w:rsidR="002B6CE2" w:rsidRPr="002B6CE2" w:rsidRDefault="002B6CE2" w:rsidP="002B6C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288971E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center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2B6CE2">
        <w:rPr>
          <w:rStyle w:val="a3"/>
          <w:rFonts w:ascii="Times New Roman" w:hAnsi="Times New Roman" w:cs="Times New Roman"/>
          <w:b/>
          <w:color w:val="222222"/>
          <w:sz w:val="36"/>
          <w:szCs w:val="36"/>
        </w:rPr>
        <w:t>Что обязаны делать собственники ТКО после выбора регионального оператора?</w:t>
      </w:r>
    </w:p>
    <w:p w14:paraId="5D1A37EF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Собственник ТКО обязан: </w:t>
      </w:r>
    </w:p>
    <w:p w14:paraId="51E0A417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– заключить с Региональным оператором договор на оказание услуг по обращению с ТКО; </w:t>
      </w:r>
    </w:p>
    <w:p w14:paraId="3203DF26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– оплачивать услуги Регионального оператора по установленному единому тарифу на услугу регионального оператора ( </w:t>
      </w:r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>ст.1, п.1 ст.24.7 Федерального закона от 24.06.1998 № 89-ФЗ «</w:t>
      </w:r>
      <w:r w:rsidRPr="002B6CE2">
        <w:rPr>
          <w:rStyle w:val="a3"/>
          <w:rFonts w:ascii="Times New Roman" w:hAnsi="Times New Roman" w:cs="Times New Roman"/>
          <w:i/>
          <w:iCs/>
          <w:color w:val="222222"/>
          <w:sz w:val="24"/>
          <w:szCs w:val="24"/>
        </w:rPr>
        <w:t>Об отходах производства и потребления</w:t>
      </w:r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>», Жилищный кодекс РФ (ст.30, ст. 161, ст.164 и др.), п.2 ст.24.7 Федерального закона от 24.06.1998 №  89-ФЗ «</w:t>
      </w:r>
      <w:r w:rsidRPr="002B6CE2">
        <w:rPr>
          <w:rStyle w:val="a3"/>
          <w:rFonts w:ascii="Times New Roman" w:hAnsi="Times New Roman" w:cs="Times New Roman"/>
          <w:i/>
          <w:iCs/>
          <w:color w:val="222222"/>
          <w:sz w:val="24"/>
          <w:szCs w:val="24"/>
        </w:rPr>
        <w:t>Об отходах производства и потребления</w:t>
      </w:r>
      <w:r w:rsidRPr="002B6CE2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» </w:t>
      </w: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</w:p>
    <w:p w14:paraId="599471A5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color w:val="222222"/>
          <w:sz w:val="24"/>
          <w:szCs w:val="24"/>
        </w:rPr>
        <w:t xml:space="preserve">На сайтах Региональных операторов размещены проекты договоров на оказание услуги по осуществлению транспортирования твердых коммунальных отходов на территории Красноярского края. </w:t>
      </w:r>
    </w:p>
    <w:p w14:paraId="4EAE228B" w14:textId="77777777" w:rsidR="002B6CE2" w:rsidRDefault="002B6CE2" w:rsidP="002B6CE2">
      <w:pPr>
        <w:pStyle w:val="a4"/>
        <w:spacing w:before="0" w:beforeAutospacing="0" w:after="0" w:afterAutospacing="0" w:line="300" w:lineRule="atLeast"/>
        <w:ind w:firstLine="708"/>
        <w:jc w:val="center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</w:rPr>
      </w:pPr>
    </w:p>
    <w:p w14:paraId="2ED8B3AA" w14:textId="1188F866" w:rsidR="002B6CE2" w:rsidRPr="002B6CE2" w:rsidRDefault="002B6CE2" w:rsidP="002B6CE2">
      <w:pPr>
        <w:pStyle w:val="a4"/>
        <w:spacing w:before="0" w:beforeAutospacing="0" w:after="0" w:afterAutospacing="0" w:line="300" w:lineRule="atLeast"/>
        <w:ind w:firstLine="708"/>
        <w:jc w:val="center"/>
        <w:textAlignment w:val="baseline"/>
        <w:rPr>
          <w:rFonts w:ascii="Times New Roman" w:hAnsi="Times New Roman" w:cs="Times New Roman"/>
          <w:b/>
          <w:color w:val="222222"/>
          <w:sz w:val="36"/>
          <w:szCs w:val="36"/>
        </w:rPr>
      </w:pPr>
      <w:bookmarkStart w:id="0" w:name="_GoBack"/>
      <w:bookmarkEnd w:id="0"/>
      <w:r w:rsidRPr="002B6CE2">
        <w:rPr>
          <w:rFonts w:ascii="Times New Roman" w:hAnsi="Times New Roman" w:cs="Times New Roman"/>
          <w:b/>
          <w:color w:val="222222"/>
          <w:sz w:val="36"/>
          <w:szCs w:val="36"/>
        </w:rPr>
        <w:lastRenderedPageBreak/>
        <w:t>Список сайтов региональных операторов:</w:t>
      </w:r>
    </w:p>
    <w:p w14:paraId="4A7149BD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726AE59" w14:textId="77777777" w:rsidR="002B6CE2" w:rsidRPr="002B6CE2" w:rsidRDefault="002B6CE2" w:rsidP="002B6CE2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B6CE2">
        <w:rPr>
          <w:rFonts w:ascii="Times New Roman" w:hAnsi="Times New Roman" w:cs="Times New Roman"/>
          <w:b/>
          <w:color w:val="222222"/>
          <w:sz w:val="24"/>
          <w:szCs w:val="24"/>
        </w:rPr>
        <w:t>https://uoit.fsrpn.ru/#/operator.</w:t>
      </w:r>
    </w:p>
    <w:p w14:paraId="5B83A682" w14:textId="77777777" w:rsidR="002B6CE2" w:rsidRPr="002B6CE2" w:rsidRDefault="002B6CE2" w:rsidP="002B6C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6CE2" w:rsidRPr="002B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Bold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A15"/>
    <w:multiLevelType w:val="multilevel"/>
    <w:tmpl w:val="7AD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979B0"/>
    <w:multiLevelType w:val="multilevel"/>
    <w:tmpl w:val="636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E26ED"/>
    <w:multiLevelType w:val="multilevel"/>
    <w:tmpl w:val="FF2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D04DD"/>
    <w:multiLevelType w:val="multilevel"/>
    <w:tmpl w:val="650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C"/>
    <w:rsid w:val="002B6CE2"/>
    <w:rsid w:val="00D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B444"/>
  <w15:chartTrackingRefBased/>
  <w15:docId w15:val="{3DE87EB2-72DC-4BB3-8869-A41D3AD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CE2"/>
    <w:rPr>
      <w:rFonts w:ascii="ProximaNovaBold" w:hAnsi="ProximaNovaBold" w:hint="default"/>
      <w:b w:val="0"/>
      <w:bCs w:val="0"/>
    </w:rPr>
  </w:style>
  <w:style w:type="paragraph" w:styleId="a4">
    <w:name w:val="Normal (Web)"/>
    <w:basedOn w:val="a"/>
    <w:uiPriority w:val="99"/>
    <w:unhideWhenUsed/>
    <w:rsid w:val="002B6CE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B6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torothody.ru/othody/gosudarstvennyj-reestr-obektov-razmesh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2019-09-16T13:23:00Z</dcterms:created>
  <dcterms:modified xsi:type="dcterms:W3CDTF">2019-09-16T13:31:00Z</dcterms:modified>
</cp:coreProperties>
</file>